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65" w:rsidRPr="00BE2A65" w:rsidRDefault="00BE2A65" w:rsidP="00BE2A65">
      <w:pPr>
        <w:jc w:val="center"/>
        <w:rPr>
          <w:b/>
          <w:sz w:val="22"/>
        </w:rPr>
      </w:pPr>
      <w:r w:rsidRPr="00BE2A65">
        <w:rPr>
          <w:b/>
          <w:noProof/>
          <w:sz w:val="22"/>
        </w:rPr>
        <w:drawing>
          <wp:inline distT="0" distB="0" distL="0" distR="0">
            <wp:extent cx="1924050" cy="1205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E Logo.png"/>
                    <pic:cNvPicPr/>
                  </pic:nvPicPr>
                  <pic:blipFill>
                    <a:blip r:embed="rId8"/>
                    <a:stretch>
                      <a:fillRect/>
                    </a:stretch>
                  </pic:blipFill>
                  <pic:spPr>
                    <a:xfrm>
                      <a:off x="0" y="0"/>
                      <a:ext cx="1951133" cy="1222710"/>
                    </a:xfrm>
                    <a:prstGeom prst="rect">
                      <a:avLst/>
                    </a:prstGeom>
                  </pic:spPr>
                </pic:pic>
              </a:graphicData>
            </a:graphic>
          </wp:inline>
        </w:drawing>
      </w:r>
    </w:p>
    <w:p w:rsidR="00BE2A65" w:rsidRPr="00BE2A65" w:rsidRDefault="00BE2A65" w:rsidP="00BE2A65">
      <w:pPr>
        <w:jc w:val="center"/>
        <w:rPr>
          <w:b/>
          <w:sz w:val="22"/>
        </w:rPr>
      </w:pPr>
    </w:p>
    <w:p w:rsidR="00666142" w:rsidRPr="00BE2A65" w:rsidRDefault="00666142" w:rsidP="00BE2A65">
      <w:pPr>
        <w:jc w:val="center"/>
        <w:rPr>
          <w:b/>
          <w:sz w:val="22"/>
          <w:u w:val="single"/>
        </w:rPr>
      </w:pPr>
      <w:r w:rsidRPr="00BE2A65">
        <w:rPr>
          <w:b/>
          <w:sz w:val="22"/>
          <w:u w:val="single"/>
        </w:rPr>
        <w:t>CME Providers Template Language for the Sunshine Act</w:t>
      </w:r>
    </w:p>
    <w:p w:rsidR="00666142" w:rsidRPr="00BE2A65" w:rsidRDefault="00666142" w:rsidP="00BE2A65">
      <w:pPr>
        <w:jc w:val="both"/>
        <w:rPr>
          <w:b/>
          <w:sz w:val="22"/>
        </w:rPr>
      </w:pPr>
    </w:p>
    <w:p w:rsidR="009839F0" w:rsidRPr="00BE2A65" w:rsidRDefault="00666142" w:rsidP="00BE2A65">
      <w:pPr>
        <w:jc w:val="both"/>
        <w:rPr>
          <w:sz w:val="22"/>
        </w:rPr>
      </w:pPr>
      <w:r w:rsidRPr="00BE2A65">
        <w:rPr>
          <w:b/>
          <w:sz w:val="22"/>
        </w:rPr>
        <w:tab/>
      </w:r>
      <w:r w:rsidR="00310F8E" w:rsidRPr="00BE2A65">
        <w:rPr>
          <w:sz w:val="22"/>
        </w:rPr>
        <w:t>As an ACCME-accredited provider [</w:t>
      </w:r>
      <w:r w:rsidR="00310F8E" w:rsidRPr="00BE2A65">
        <w:rPr>
          <w:b/>
          <w:sz w:val="22"/>
        </w:rPr>
        <w:t>insert other relevant accreditations</w:t>
      </w:r>
      <w:r w:rsidR="00310F8E" w:rsidRPr="00BE2A65">
        <w:rPr>
          <w:sz w:val="22"/>
        </w:rPr>
        <w:t>], [</w:t>
      </w:r>
      <w:r w:rsidR="00310F8E" w:rsidRPr="00BE2A65">
        <w:rPr>
          <w:b/>
          <w:sz w:val="22"/>
        </w:rPr>
        <w:t>CME Provider</w:t>
      </w:r>
      <w:r w:rsidR="00310F8E" w:rsidRPr="00BE2A65">
        <w:rPr>
          <w:sz w:val="22"/>
        </w:rPr>
        <w:t xml:space="preserve">] </w:t>
      </w:r>
      <w:r w:rsidR="001553F2" w:rsidRPr="00BE2A65">
        <w:rPr>
          <w:sz w:val="22"/>
        </w:rPr>
        <w:t>is required to adopt and</w:t>
      </w:r>
      <w:r w:rsidR="00310F8E" w:rsidRPr="00BE2A65">
        <w:rPr>
          <w:sz w:val="22"/>
        </w:rPr>
        <w:t xml:space="preserve"> </w:t>
      </w:r>
      <w:r w:rsidR="001553F2" w:rsidRPr="00BE2A65">
        <w:rPr>
          <w:sz w:val="22"/>
        </w:rPr>
        <w:t>abide</w:t>
      </w:r>
      <w:r w:rsidR="00310F8E" w:rsidRPr="00BE2A65">
        <w:rPr>
          <w:sz w:val="22"/>
        </w:rPr>
        <w:t xml:space="preserve"> by the ACCME Standards for Commercial Support (SCS), whic</w:t>
      </w:r>
      <w:r w:rsidR="00EB6937" w:rsidRPr="00BE2A65">
        <w:rPr>
          <w:sz w:val="22"/>
        </w:rPr>
        <w:t>h are designed to ensure that continuing education (CE)</w:t>
      </w:r>
      <w:r w:rsidR="00310F8E" w:rsidRPr="00BE2A65">
        <w:rPr>
          <w:sz w:val="22"/>
        </w:rPr>
        <w:t xml:space="preserve"> programs and activities are independent and free of commercial bias.  As a result, [</w:t>
      </w:r>
      <w:r w:rsidR="00310F8E" w:rsidRPr="00BE2A65">
        <w:rPr>
          <w:b/>
          <w:sz w:val="22"/>
        </w:rPr>
        <w:t>CME Provider</w:t>
      </w:r>
      <w:r w:rsidR="00310F8E" w:rsidRPr="00BE2A65">
        <w:rPr>
          <w:sz w:val="22"/>
        </w:rPr>
        <w:t xml:space="preserve">] has long maintained stringent policies and procedures, consistent with the SCS, to restrict our interactions with commercial supporters.  </w:t>
      </w:r>
    </w:p>
    <w:p w:rsidR="009839F0" w:rsidRPr="00BE2A65" w:rsidRDefault="009839F0" w:rsidP="00BE2A65">
      <w:pPr>
        <w:jc w:val="both"/>
        <w:rPr>
          <w:sz w:val="22"/>
        </w:rPr>
      </w:pPr>
    </w:p>
    <w:p w:rsidR="00666142" w:rsidRPr="00BE2A65" w:rsidRDefault="00310F8E" w:rsidP="00BE2A65">
      <w:pPr>
        <w:ind w:firstLine="720"/>
        <w:jc w:val="both"/>
        <w:rPr>
          <w:sz w:val="22"/>
        </w:rPr>
      </w:pPr>
      <w:r w:rsidRPr="00BE2A65">
        <w:rPr>
          <w:sz w:val="22"/>
        </w:rPr>
        <w:t>Consistent with the ACCME SCS, [</w:t>
      </w:r>
      <w:r w:rsidRPr="00BE2A65">
        <w:rPr>
          <w:b/>
          <w:sz w:val="22"/>
        </w:rPr>
        <w:t>CME Provider</w:t>
      </w:r>
      <w:r w:rsidRPr="00BE2A65">
        <w:rPr>
          <w:sz w:val="22"/>
        </w:rPr>
        <w:t>] strictly prohibits any commercial supporter (including any and all applicable manufacturers</w:t>
      </w:r>
      <w:r w:rsidR="009839F0" w:rsidRPr="00BE2A65">
        <w:rPr>
          <w:sz w:val="22"/>
        </w:rPr>
        <w:t>)</w:t>
      </w:r>
      <w:r w:rsidRPr="00BE2A65">
        <w:rPr>
          <w:sz w:val="22"/>
        </w:rPr>
        <w:t xml:space="preserve"> from having any direct or indirect influence or control with respect to the content, faculty, speakers, or attendees of an ACCME-accredited educational program or activity.  </w:t>
      </w:r>
      <w:r w:rsidR="009839F0" w:rsidRPr="00BE2A65">
        <w:rPr>
          <w:sz w:val="22"/>
        </w:rPr>
        <w:t xml:space="preserve">Therefore, </w:t>
      </w:r>
      <w:r w:rsidR="000677B1" w:rsidRPr="00BE2A65">
        <w:rPr>
          <w:sz w:val="22"/>
        </w:rPr>
        <w:t xml:space="preserve">we believe that </w:t>
      </w:r>
      <w:r w:rsidR="009839F0" w:rsidRPr="00BE2A65">
        <w:rPr>
          <w:sz w:val="22"/>
        </w:rPr>
        <w:t>all ACCME-accredited programs or activities provided by [</w:t>
      </w:r>
      <w:r w:rsidR="009839F0" w:rsidRPr="00BE2A65">
        <w:rPr>
          <w:b/>
          <w:sz w:val="22"/>
        </w:rPr>
        <w:t>CME Provider</w:t>
      </w:r>
      <w:r w:rsidR="009839F0" w:rsidRPr="00BE2A65">
        <w:rPr>
          <w:sz w:val="22"/>
        </w:rPr>
        <w:t>] (and/or its educational partners)</w:t>
      </w:r>
      <w:r w:rsidR="00167F94" w:rsidRPr="00BE2A65">
        <w:rPr>
          <w:sz w:val="22"/>
        </w:rPr>
        <w:t>, including online or enduring educational programs,</w:t>
      </w:r>
      <w:r w:rsidR="009839F0" w:rsidRPr="00BE2A65">
        <w:rPr>
          <w:sz w:val="22"/>
        </w:rPr>
        <w:t xml:space="preserve"> will not meet the definition of an indirect payment </w:t>
      </w:r>
      <w:bookmarkStart w:id="0" w:name="_GoBack"/>
      <w:bookmarkEnd w:id="0"/>
      <w:r w:rsidR="009839F0" w:rsidRPr="00BE2A65">
        <w:rPr>
          <w:sz w:val="22"/>
        </w:rPr>
        <w:t xml:space="preserve">and </w:t>
      </w:r>
      <w:r w:rsidR="000677B1" w:rsidRPr="00BE2A65">
        <w:rPr>
          <w:sz w:val="22"/>
        </w:rPr>
        <w:t>should</w:t>
      </w:r>
      <w:r w:rsidR="009839F0" w:rsidRPr="00BE2A65">
        <w:rPr>
          <w:sz w:val="22"/>
        </w:rPr>
        <w:t xml:space="preserve"> be exempt from reporting under the Physician Payments Sunshine Act (“Sunshine Act” or “Open Payments”).  This </w:t>
      </w:r>
      <w:r w:rsidR="000677B1" w:rsidRPr="00BE2A65">
        <w:rPr>
          <w:sz w:val="22"/>
        </w:rPr>
        <w:t xml:space="preserve">conclusion </w:t>
      </w:r>
      <w:r w:rsidR="009839F0" w:rsidRPr="00BE2A65">
        <w:rPr>
          <w:sz w:val="22"/>
        </w:rPr>
        <w:t>is consistent with the October 2014 final regulations and recent guidance issued by the Centers for Medicare and Medicaid Services (CMS).</w:t>
      </w:r>
    </w:p>
    <w:p w:rsidR="00584041" w:rsidRPr="00BE2A65" w:rsidRDefault="00584041" w:rsidP="00BE2A65">
      <w:pPr>
        <w:jc w:val="both"/>
        <w:rPr>
          <w:sz w:val="22"/>
        </w:rPr>
      </w:pPr>
    </w:p>
    <w:p w:rsidR="00216FAA" w:rsidRPr="00BE2A65" w:rsidRDefault="00584041" w:rsidP="00BE2A65">
      <w:pPr>
        <w:jc w:val="both"/>
        <w:rPr>
          <w:sz w:val="22"/>
        </w:rPr>
      </w:pPr>
      <w:r w:rsidRPr="00BE2A65">
        <w:rPr>
          <w:sz w:val="22"/>
        </w:rPr>
        <w:tab/>
      </w:r>
      <w:r w:rsidR="00216FAA" w:rsidRPr="00BE2A65">
        <w:rPr>
          <w:sz w:val="22"/>
        </w:rPr>
        <w:t>Specifically, CMS concluded in October 2014 that “payments or other transfers of value, including payments made to physician covered recipients for purposes of attending or speaking at continuing education events, which do not meet the definition of an indirect payment</w:t>
      </w:r>
      <w:r w:rsidR="001608AE" w:rsidRPr="00BE2A65">
        <w:rPr>
          <w:sz w:val="22"/>
        </w:rPr>
        <w:t xml:space="preserve"> as defined at § 403.902</w:t>
      </w:r>
      <w:r w:rsidR="00216FAA" w:rsidRPr="00BE2A65">
        <w:rPr>
          <w:sz w:val="22"/>
        </w:rPr>
        <w:t xml:space="preserve"> are </w:t>
      </w:r>
      <w:r w:rsidR="00216FAA" w:rsidRPr="00BE2A65">
        <w:rPr>
          <w:b/>
          <w:sz w:val="22"/>
        </w:rPr>
        <w:t>not reportable</w:t>
      </w:r>
      <w:r w:rsidR="00216FAA" w:rsidRPr="00BE2A65">
        <w:rPr>
          <w:sz w:val="22"/>
        </w:rPr>
        <w:t>”</w:t>
      </w:r>
      <w:r w:rsidR="00B67ABB" w:rsidRPr="00BE2A65">
        <w:rPr>
          <w:sz w:val="22"/>
        </w:rPr>
        <w:t xml:space="preserve"> (emphasis added).</w:t>
      </w:r>
      <w:r w:rsidR="001608AE" w:rsidRPr="00BE2A65">
        <w:rPr>
          <w:sz w:val="22"/>
        </w:rPr>
        <w:t xml:space="preserve">  </w:t>
      </w:r>
      <w:r w:rsidR="00216FAA" w:rsidRPr="00BE2A65">
        <w:rPr>
          <w:sz w:val="22"/>
        </w:rPr>
        <w:t xml:space="preserve">Further, CMS emphasized that CE-related payments </w:t>
      </w:r>
      <w:r w:rsidR="0093030E" w:rsidRPr="00BE2A65">
        <w:rPr>
          <w:sz w:val="22"/>
        </w:rPr>
        <w:t xml:space="preserve">are “not </w:t>
      </w:r>
      <w:r w:rsidR="00216FAA" w:rsidRPr="00BE2A65">
        <w:rPr>
          <w:sz w:val="22"/>
        </w:rPr>
        <w:t>reportable regardless</w:t>
      </w:r>
      <w:r w:rsidR="0093030E" w:rsidRPr="00BE2A65">
        <w:rPr>
          <w:sz w:val="22"/>
        </w:rPr>
        <w:t>”</w:t>
      </w:r>
      <w:r w:rsidR="00216FAA" w:rsidRPr="00BE2A65">
        <w:rPr>
          <w:sz w:val="22"/>
        </w:rPr>
        <w:t xml:space="preserve"> of whether the manufacturer </w:t>
      </w:r>
      <w:r w:rsidR="0093030E" w:rsidRPr="00BE2A65">
        <w:rPr>
          <w:sz w:val="22"/>
        </w:rPr>
        <w:t>“</w:t>
      </w:r>
      <w:r w:rsidR="00216FAA" w:rsidRPr="00BE2A65">
        <w:rPr>
          <w:sz w:val="22"/>
        </w:rPr>
        <w:t>learns the identity of the covered recipient</w:t>
      </w:r>
      <w:r w:rsidR="0093030E" w:rsidRPr="00BE2A65">
        <w:rPr>
          <w:sz w:val="22"/>
        </w:rPr>
        <w:t>”</w:t>
      </w:r>
      <w:r w:rsidR="00216FAA" w:rsidRPr="00BE2A65">
        <w:rPr>
          <w:sz w:val="22"/>
        </w:rPr>
        <w:t xml:space="preserve"> in the allotted timeframe </w:t>
      </w:r>
      <w:r w:rsidR="001608AE" w:rsidRPr="00BE2A65">
        <w:rPr>
          <w:sz w:val="22"/>
        </w:rPr>
        <w:t>“</w:t>
      </w:r>
      <w:r w:rsidR="00216FAA" w:rsidRPr="00BE2A65">
        <w:rPr>
          <w:sz w:val="22"/>
        </w:rPr>
        <w:t>because the payment or transfer of value did not meet the definition of an indirect payment.</w:t>
      </w:r>
      <w:r w:rsidR="001608AE" w:rsidRPr="00BE2A65">
        <w:rPr>
          <w:sz w:val="22"/>
        </w:rPr>
        <w:t xml:space="preserve">”  </w:t>
      </w:r>
    </w:p>
    <w:p w:rsidR="00216FAA" w:rsidRPr="00BE2A65" w:rsidRDefault="00216FAA" w:rsidP="00BE2A65">
      <w:pPr>
        <w:jc w:val="both"/>
        <w:rPr>
          <w:sz w:val="22"/>
        </w:rPr>
      </w:pPr>
    </w:p>
    <w:p w:rsidR="00330FAD" w:rsidRPr="00BE2A65" w:rsidRDefault="00330FAD" w:rsidP="00BE2A65">
      <w:pPr>
        <w:ind w:firstLine="720"/>
        <w:jc w:val="both"/>
        <w:rPr>
          <w:sz w:val="22"/>
        </w:rPr>
      </w:pPr>
      <w:r w:rsidRPr="00BE2A65">
        <w:rPr>
          <w:sz w:val="22"/>
        </w:rPr>
        <w:t xml:space="preserve">With respect to physician speakers or faculty for CE programs or activities, </w:t>
      </w:r>
      <w:r w:rsidR="00584041" w:rsidRPr="00BE2A65">
        <w:rPr>
          <w:sz w:val="22"/>
        </w:rPr>
        <w:t xml:space="preserve">CMS clarified that when an applicable manufacturer “provides funding to a continuing education provider, but does not either select or pay the covered recipient speaker directly, or provide the continuing education provider with a distinct, identifiable set of covered recipients to be considered as speakers for the continuing education program, CMS will consider those payments </w:t>
      </w:r>
      <w:r w:rsidR="00584041" w:rsidRPr="00BE2A65">
        <w:rPr>
          <w:b/>
          <w:sz w:val="22"/>
        </w:rPr>
        <w:t xml:space="preserve">to be excluded from reporting </w:t>
      </w:r>
      <w:r w:rsidR="00584041" w:rsidRPr="00BE2A65">
        <w:rPr>
          <w:sz w:val="22"/>
        </w:rPr>
        <w:t>under</w:t>
      </w:r>
      <w:r w:rsidR="00B67ABB" w:rsidRPr="00BE2A65">
        <w:rPr>
          <w:sz w:val="22"/>
        </w:rPr>
        <w:t xml:space="preserve"> § 403.904(i)(1)”</w:t>
      </w:r>
      <w:r w:rsidR="00584041" w:rsidRPr="00BE2A65">
        <w:rPr>
          <w:sz w:val="22"/>
        </w:rPr>
        <w:t xml:space="preserve"> </w:t>
      </w:r>
      <w:r w:rsidR="000677B1" w:rsidRPr="00BE2A65">
        <w:rPr>
          <w:sz w:val="22"/>
        </w:rPr>
        <w:t>(emphasis added)</w:t>
      </w:r>
      <w:r w:rsidR="00B67ABB" w:rsidRPr="00BE2A65">
        <w:rPr>
          <w:sz w:val="22"/>
        </w:rPr>
        <w:t>.</w:t>
      </w:r>
    </w:p>
    <w:p w:rsidR="00330FAD" w:rsidRPr="00BE2A65" w:rsidRDefault="00330FAD" w:rsidP="00BE2A65">
      <w:pPr>
        <w:jc w:val="both"/>
        <w:rPr>
          <w:sz w:val="22"/>
        </w:rPr>
      </w:pPr>
    </w:p>
    <w:p w:rsidR="00330FAD" w:rsidRPr="00BE2A65" w:rsidRDefault="00330FAD" w:rsidP="00BE2A65">
      <w:pPr>
        <w:jc w:val="both"/>
        <w:rPr>
          <w:sz w:val="22"/>
        </w:rPr>
      </w:pPr>
      <w:r w:rsidRPr="00BE2A65">
        <w:rPr>
          <w:sz w:val="22"/>
        </w:rPr>
        <w:tab/>
        <w:t>With respect to physician attendees</w:t>
      </w:r>
      <w:r w:rsidR="00216FAA" w:rsidRPr="00BE2A65">
        <w:rPr>
          <w:sz w:val="22"/>
        </w:rPr>
        <w:t xml:space="preserve"> at CE programs or activities, CMS further clarified that “tuition fees provided to physician attendees that have been generally subsidized at continuing education events by manufacturers </w:t>
      </w:r>
      <w:r w:rsidR="00216FAA" w:rsidRPr="00BE2A65">
        <w:rPr>
          <w:b/>
          <w:sz w:val="22"/>
        </w:rPr>
        <w:t>are not expected to be reported</w:t>
      </w:r>
      <w:r w:rsidR="00216FAA" w:rsidRPr="00BE2A65">
        <w:rPr>
          <w:sz w:val="22"/>
        </w:rPr>
        <w:t>,” unless the manufacturer requires, instructs, or directs the subsidized tuition fee “to go t</w:t>
      </w:r>
      <w:r w:rsidR="00B67ABB" w:rsidRPr="00BE2A65">
        <w:rPr>
          <w:sz w:val="22"/>
        </w:rPr>
        <w:t xml:space="preserve">o a specific physician attendee” </w:t>
      </w:r>
      <w:r w:rsidR="000677B1" w:rsidRPr="00BE2A65">
        <w:rPr>
          <w:sz w:val="22"/>
        </w:rPr>
        <w:t>(emphasis added)</w:t>
      </w:r>
      <w:r w:rsidR="00B67ABB" w:rsidRPr="00BE2A65">
        <w:rPr>
          <w:sz w:val="22"/>
        </w:rPr>
        <w:t>.</w:t>
      </w:r>
    </w:p>
    <w:p w:rsidR="00216FAA" w:rsidRPr="00BE2A65" w:rsidRDefault="00216FAA" w:rsidP="00BE2A65">
      <w:pPr>
        <w:jc w:val="both"/>
        <w:rPr>
          <w:sz w:val="22"/>
        </w:rPr>
      </w:pPr>
    </w:p>
    <w:p w:rsidR="00495774" w:rsidRPr="00BE2A65" w:rsidRDefault="00216FAA" w:rsidP="00BE2A65">
      <w:pPr>
        <w:jc w:val="both"/>
        <w:rPr>
          <w:sz w:val="22"/>
        </w:rPr>
      </w:pPr>
      <w:r w:rsidRPr="00BE2A65">
        <w:rPr>
          <w:sz w:val="22"/>
        </w:rPr>
        <w:tab/>
      </w:r>
      <w:r w:rsidR="00495774" w:rsidRPr="00BE2A65">
        <w:rPr>
          <w:sz w:val="22"/>
        </w:rPr>
        <w:t xml:space="preserve">In both cases, </w:t>
      </w:r>
      <w:r w:rsidR="00584041" w:rsidRPr="00BE2A65">
        <w:rPr>
          <w:sz w:val="22"/>
        </w:rPr>
        <w:t xml:space="preserve">CMS clarified and reiterated that when an “applicable manufacturer conveys ‘full discretion’ to the continuing education provider, </w:t>
      </w:r>
      <w:r w:rsidR="00584041" w:rsidRPr="00BE2A65">
        <w:rPr>
          <w:b/>
          <w:sz w:val="22"/>
        </w:rPr>
        <w:t>those payments are outside the scope of the rule</w:t>
      </w:r>
      <w:r w:rsidR="00B67ABB" w:rsidRPr="00BE2A65">
        <w:rPr>
          <w:sz w:val="22"/>
        </w:rPr>
        <w:t xml:space="preserve">” </w:t>
      </w:r>
      <w:r w:rsidR="003F7072" w:rsidRPr="00BE2A65">
        <w:rPr>
          <w:sz w:val="22"/>
        </w:rPr>
        <w:t>(emphasis added)</w:t>
      </w:r>
      <w:r w:rsidR="00B67ABB" w:rsidRPr="00BE2A65">
        <w:rPr>
          <w:sz w:val="22"/>
        </w:rPr>
        <w:t>.</w:t>
      </w:r>
      <w:r w:rsidR="003F7072" w:rsidRPr="00BE2A65">
        <w:rPr>
          <w:sz w:val="22"/>
        </w:rPr>
        <w:t xml:space="preserve">  </w:t>
      </w:r>
      <w:r w:rsidR="00495774" w:rsidRPr="00BE2A65">
        <w:rPr>
          <w:sz w:val="22"/>
        </w:rPr>
        <w:t xml:space="preserve">As noted above, </w:t>
      </w:r>
      <w:r w:rsidR="0093030E" w:rsidRPr="00BE2A65">
        <w:rPr>
          <w:sz w:val="22"/>
        </w:rPr>
        <w:t xml:space="preserve">the ACCME mandates that commercial supporters convey full discretion to CE providers to ensure that all decisions regarding the content, faculty, speakers, and </w:t>
      </w:r>
      <w:r w:rsidR="0093030E" w:rsidRPr="00BE2A65">
        <w:rPr>
          <w:sz w:val="22"/>
        </w:rPr>
        <w:lastRenderedPageBreak/>
        <w:t xml:space="preserve">attendees are made free from the control of a commercial supporter.  Consistent with these standards, </w:t>
      </w:r>
      <w:r w:rsidR="00495774" w:rsidRPr="00BE2A65">
        <w:rPr>
          <w:sz w:val="22"/>
        </w:rPr>
        <w:t>[</w:t>
      </w:r>
      <w:r w:rsidR="00495774" w:rsidRPr="00BE2A65">
        <w:rPr>
          <w:b/>
          <w:sz w:val="22"/>
        </w:rPr>
        <w:t>CME Provider</w:t>
      </w:r>
      <w:r w:rsidR="00495774" w:rsidRPr="00BE2A65">
        <w:rPr>
          <w:sz w:val="22"/>
        </w:rPr>
        <w:t>] strictly prohibits any commercial supporter from having any direct or indirect influence or control with respect to the content, faculty, speakers, or attendees of an ACCME-accredited educational program or activity.  Under no circumstances can a commercial supporter require, instruct, direct or otherwise cause [</w:t>
      </w:r>
      <w:r w:rsidR="00495774" w:rsidRPr="00BE2A65">
        <w:rPr>
          <w:b/>
          <w:sz w:val="22"/>
        </w:rPr>
        <w:t>CME Provider</w:t>
      </w:r>
      <w:r w:rsidR="00495774" w:rsidRPr="00BE2A65">
        <w:rPr>
          <w:sz w:val="22"/>
        </w:rPr>
        <w:t xml:space="preserve">] to use particular physician speakers or faculty or invite specific physician attendees for a CE program or activity.  </w:t>
      </w:r>
    </w:p>
    <w:p w:rsidR="00495774" w:rsidRPr="00BE2A65" w:rsidRDefault="00495774" w:rsidP="00BE2A65">
      <w:pPr>
        <w:jc w:val="both"/>
        <w:rPr>
          <w:sz w:val="22"/>
        </w:rPr>
      </w:pPr>
    </w:p>
    <w:p w:rsidR="00584041" w:rsidRPr="00BE2A65" w:rsidRDefault="00495774" w:rsidP="00BE2A65">
      <w:pPr>
        <w:ind w:firstLine="720"/>
        <w:jc w:val="both"/>
        <w:rPr>
          <w:sz w:val="22"/>
        </w:rPr>
      </w:pPr>
      <w:r w:rsidRPr="00BE2A65">
        <w:rPr>
          <w:sz w:val="22"/>
        </w:rPr>
        <w:t xml:space="preserve">Therefore, </w:t>
      </w:r>
      <w:r w:rsidR="003F7072" w:rsidRPr="00BE2A65">
        <w:rPr>
          <w:sz w:val="22"/>
        </w:rPr>
        <w:t xml:space="preserve">while each company must make its own determination as to the reportability of specific payments, we believe that </w:t>
      </w:r>
      <w:r w:rsidRPr="00BE2A65">
        <w:rPr>
          <w:sz w:val="22"/>
        </w:rPr>
        <w:t>ACCME-accredited programs or activities provided by [</w:t>
      </w:r>
      <w:r w:rsidRPr="00BE2A65">
        <w:rPr>
          <w:b/>
          <w:sz w:val="22"/>
        </w:rPr>
        <w:t>CME Provider</w:t>
      </w:r>
      <w:r w:rsidRPr="00BE2A65">
        <w:rPr>
          <w:sz w:val="22"/>
        </w:rPr>
        <w:t xml:space="preserve">] (and/or its educational partners) </w:t>
      </w:r>
      <w:r w:rsidR="003F7072" w:rsidRPr="00BE2A65">
        <w:rPr>
          <w:sz w:val="22"/>
        </w:rPr>
        <w:t xml:space="preserve">should </w:t>
      </w:r>
      <w:r w:rsidR="00210F9E" w:rsidRPr="00BE2A65">
        <w:rPr>
          <w:sz w:val="22"/>
        </w:rPr>
        <w:t xml:space="preserve">not meet the definition of a reportable </w:t>
      </w:r>
      <w:r w:rsidRPr="00BE2A65">
        <w:rPr>
          <w:sz w:val="22"/>
        </w:rPr>
        <w:t>payment under the Physician Payments Sunshine Act (“Sunshine Act” or “Open Payments”).</w:t>
      </w:r>
    </w:p>
    <w:sectPr w:rsidR="00584041" w:rsidRPr="00BE2A65" w:rsidSect="00167F94">
      <w:headerReference w:type="default" r:id="rId9"/>
      <w:footerReference w:type="defaul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95" w:rsidRDefault="00AB7395" w:rsidP="002C2A6F">
      <w:r>
        <w:separator/>
      </w:r>
    </w:p>
  </w:endnote>
  <w:endnote w:type="continuationSeparator" w:id="0">
    <w:p w:rsidR="00AB7395" w:rsidRDefault="00AB7395" w:rsidP="002C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50"/>
    <w:family w:val="auto"/>
    <w:pitch w:val="variable"/>
    <w:sig w:usb0="800002BF" w:usb1="38CF7CFA" w:usb2="00000016" w:usb3="00000000" w:csb0="0004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94" w:rsidRPr="00167F94" w:rsidRDefault="00167F94" w:rsidP="00167F94">
    <w:pPr>
      <w:pStyle w:val="Footer"/>
    </w:pPr>
    <w:r>
      <w:tab/>
    </w:r>
    <w:r w:rsidRPr="00167F94">
      <w:rPr>
        <w:rStyle w:val="PageNumber"/>
      </w:rPr>
      <w:fldChar w:fldCharType="begin"/>
    </w:r>
    <w:r w:rsidRPr="00167F94">
      <w:rPr>
        <w:rStyle w:val="PageNumber"/>
      </w:rPr>
      <w:instrText xml:space="preserve"> PAGE  \* MERGEFORMAT </w:instrText>
    </w:r>
    <w:r w:rsidRPr="00167F94">
      <w:rPr>
        <w:rStyle w:val="PageNumber"/>
      </w:rPr>
      <w:fldChar w:fldCharType="separate"/>
    </w:r>
    <w:r w:rsidR="00BE2A65">
      <w:rPr>
        <w:rStyle w:val="PageNumber"/>
        <w:noProof/>
      </w:rPr>
      <w:t>2</w:t>
    </w:r>
    <w:r w:rsidRPr="00167F94">
      <w:rPr>
        <w:rStyle w:val="PageNumber"/>
      </w:rPr>
      <w:fldChar w:fldCharType="end"/>
    </w:r>
    <w:r>
      <w:rPr>
        <w:rStyle w:val="PageNumber"/>
      </w:rPr>
      <w:t xml:space="preserve"> of </w:t>
    </w:r>
    <w:r w:rsidRPr="00167F94">
      <w:rPr>
        <w:rStyle w:val="PageNumber"/>
      </w:rPr>
      <w:fldChar w:fldCharType="begin"/>
    </w:r>
    <w:r w:rsidRPr="00167F94">
      <w:rPr>
        <w:rStyle w:val="PageNumber"/>
      </w:rPr>
      <w:instrText xml:space="preserve"> NUMPAGES  \* Arabic  \* MERGEFORMAT </w:instrText>
    </w:r>
    <w:r w:rsidRPr="00167F94">
      <w:rPr>
        <w:rStyle w:val="PageNumber"/>
      </w:rPr>
      <w:fldChar w:fldCharType="separate"/>
    </w:r>
    <w:r w:rsidR="00BE2A65">
      <w:rPr>
        <w:rStyle w:val="PageNumber"/>
        <w:noProof/>
      </w:rPr>
      <w:t>2</w:t>
    </w:r>
    <w:r w:rsidRPr="00167F94">
      <w:rPr>
        <w:rStyle w:val="PageNumber"/>
      </w:rPr>
      <w:fldChar w:fldCharType="end"/>
    </w:r>
  </w:p>
  <w:p w:rsidR="002C2A6F" w:rsidRDefault="002C2A6F" w:rsidP="00980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94" w:rsidRPr="00167F94" w:rsidRDefault="00167F94" w:rsidP="00167F94">
    <w:pPr>
      <w:pStyle w:val="Footer"/>
    </w:pPr>
    <w:r>
      <w:tab/>
    </w:r>
    <w:r w:rsidRPr="00167F94">
      <w:rPr>
        <w:rStyle w:val="PageNumber"/>
      </w:rPr>
      <w:fldChar w:fldCharType="begin"/>
    </w:r>
    <w:r w:rsidRPr="00167F94">
      <w:rPr>
        <w:rStyle w:val="PageNumber"/>
      </w:rPr>
      <w:instrText xml:space="preserve"> PAGE  \* MERGEFORMAT </w:instrText>
    </w:r>
    <w:r w:rsidRPr="00167F94">
      <w:rPr>
        <w:rStyle w:val="PageNumber"/>
      </w:rPr>
      <w:fldChar w:fldCharType="separate"/>
    </w:r>
    <w:r w:rsidRPr="00167F94">
      <w:rPr>
        <w:rStyle w:val="PageNumber"/>
      </w:rPr>
      <w:t>1</w:t>
    </w:r>
    <w:r w:rsidRPr="00167F94">
      <w:rPr>
        <w:rStyle w:val="PageNumber"/>
      </w:rPr>
      <w:fldChar w:fldCharType="end"/>
    </w:r>
    <w:r>
      <w:rPr>
        <w:rStyle w:val="PageNumber"/>
      </w:rPr>
      <w:t xml:space="preserve"> of </w:t>
    </w:r>
    <w:r w:rsidRPr="00167F94">
      <w:rPr>
        <w:rStyle w:val="PageNumber"/>
      </w:rPr>
      <w:fldChar w:fldCharType="begin"/>
    </w:r>
    <w:r w:rsidRPr="00167F94">
      <w:rPr>
        <w:rStyle w:val="PageNumber"/>
      </w:rPr>
      <w:instrText xml:space="preserve"> NUMPAGES  \* Arabic  \* MERGEFORMAT </w:instrText>
    </w:r>
    <w:r w:rsidRPr="00167F94">
      <w:rPr>
        <w:rStyle w:val="PageNumber"/>
      </w:rPr>
      <w:fldChar w:fldCharType="separate"/>
    </w:r>
    <w:r w:rsidRPr="00167F94">
      <w:rPr>
        <w:rStyle w:val="PageNumber"/>
      </w:rPr>
      <w:t>2</w:t>
    </w:r>
    <w:r w:rsidRPr="00167F94">
      <w:rPr>
        <w:rStyle w:val="PageNumber"/>
      </w:rPr>
      <w:fldChar w:fldCharType="end"/>
    </w:r>
  </w:p>
  <w:p w:rsidR="001323CF" w:rsidRPr="009804C2" w:rsidRDefault="001D3D0B" w:rsidP="009804C2">
    <w:pPr>
      <w:pStyle w:val="Footer"/>
    </w:pPr>
    <w:fldSimple w:instr=" DOCPROPERTY &quot;DOCID&quot; \* MERGEFORMAT ">
      <w:r w:rsidR="00B67ABB" w:rsidRPr="00B67ABB">
        <w:rPr>
          <w:rStyle w:val="DocID"/>
        </w:rPr>
        <w:t>CME Provider Sunshine Act - Template Language (1.17.16).docx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95" w:rsidRDefault="00AB7395" w:rsidP="002C2A6F">
      <w:r>
        <w:separator/>
      </w:r>
    </w:p>
  </w:footnote>
  <w:footnote w:type="continuationSeparator" w:id="0">
    <w:p w:rsidR="00AB7395" w:rsidRDefault="00AB7395" w:rsidP="00C43E11">
      <w:r>
        <w:separator/>
      </w:r>
    </w:p>
    <w:p w:rsidR="00AB7395" w:rsidRPr="00C43E11" w:rsidRDefault="00AB7395" w:rsidP="00C43E11">
      <w:pPr>
        <w:rPr>
          <w:sz w:val="18"/>
          <w:szCs w:val="18"/>
        </w:rPr>
      </w:pPr>
      <w:r>
        <w:rPr>
          <w:sz w:val="18"/>
          <w:szCs w:val="18"/>
        </w:rPr>
        <w:t>Footnote continued from previous page</w:t>
      </w:r>
    </w:p>
  </w:footnote>
  <w:footnote w:type="continuationNotice" w:id="1">
    <w:p w:rsidR="00AB7395" w:rsidRDefault="00AB7395" w:rsidP="00C43E11">
      <w:pPr>
        <w:jc w:val="right"/>
        <w:rPr>
          <w:sz w:val="18"/>
          <w:szCs w:val="18"/>
        </w:rPr>
      </w:pPr>
      <w:r>
        <w:rPr>
          <w:sz w:val="18"/>
          <w:szCs w:val="18"/>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142" w:rsidRDefault="00666142" w:rsidP="00666142">
    <w:pPr>
      <w:pStyle w:val="Header"/>
      <w:jc w:val="right"/>
      <w:rPr>
        <w:sz w:val="20"/>
      </w:rPr>
    </w:pPr>
    <w:r>
      <w:rPr>
        <w:sz w:val="20"/>
      </w:rPr>
      <w:t>PRIVILEGED &amp; CONFIDENTIAL</w:t>
    </w:r>
  </w:p>
  <w:p w:rsidR="00666142" w:rsidRDefault="00666142" w:rsidP="00666142">
    <w:pPr>
      <w:pStyle w:val="Header"/>
      <w:jc w:val="right"/>
      <w:rPr>
        <w:sz w:val="20"/>
      </w:rPr>
    </w:pPr>
    <w:r>
      <w:rPr>
        <w:sz w:val="20"/>
      </w:rPr>
      <w:t>ATTORNEY WORK PRODUCT</w:t>
    </w:r>
  </w:p>
  <w:p w:rsidR="00666142" w:rsidRPr="00666142" w:rsidRDefault="00666142" w:rsidP="00666142">
    <w:pPr>
      <w:pStyle w:val="Header"/>
      <w:jc w:val="right"/>
      <w:rPr>
        <w:sz w:val="20"/>
      </w:rPr>
    </w:pPr>
    <w:r>
      <w:rPr>
        <w:sz w:val="20"/>
      </w:rPr>
      <w:t>A&amp;P DRAFT OF 1</w:t>
    </w:r>
    <w:r w:rsidR="00167F94">
      <w:rPr>
        <w:sz w:val="20"/>
      </w:rPr>
      <w:t>/1</w:t>
    </w:r>
    <w:r w:rsidR="00B67ABB">
      <w:rPr>
        <w:sz w:val="20"/>
      </w:rPr>
      <w:t>7</w:t>
    </w:r>
    <w:r w:rsidR="00167F94">
      <w:rPr>
        <w:sz w:val="20"/>
      </w:rPr>
      <w:t>/16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22C771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7F6E13"/>
    <w:multiLevelType w:val="multilevel"/>
    <w:tmpl w:val="254E7A64"/>
    <w:name w:val="AP 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abstractNum w:abstractNumId="3" w15:restartNumberingAfterBreak="0">
    <w:nsid w:val="6053162A"/>
    <w:multiLevelType w:val="multilevel"/>
    <w:tmpl w:val="A32C47F0"/>
    <w:lvl w:ilvl="0">
      <w:start w:val="1"/>
      <w:numFmt w:val="upperRoman"/>
      <w:lvlText w:val="%1."/>
      <w:lvlJc w:val="left"/>
      <w:pPr>
        <w:tabs>
          <w:tab w:val="num" w:pos="720"/>
        </w:tabs>
        <w:ind w:left="720" w:hanging="720"/>
      </w:pPr>
      <w:rPr>
        <w:rFonts w:hint="default"/>
        <w:color w:val="auto"/>
        <w:u w:val="none"/>
      </w:rPr>
    </w:lvl>
    <w:lvl w:ilvl="1">
      <w:start w:val="1"/>
      <w:numFmt w:val="upperLetter"/>
      <w:lvlText w:val="%2."/>
      <w:lvlJc w:val="left"/>
      <w:pPr>
        <w:tabs>
          <w:tab w:val="num" w:pos="1440"/>
        </w:tabs>
        <w:ind w:left="1440" w:hanging="720"/>
      </w:pPr>
      <w:rPr>
        <w:rFonts w:hint="default"/>
        <w:color w:val="auto"/>
        <w:u w:val="none"/>
      </w:rPr>
    </w:lvl>
    <w:lvl w:ilvl="2">
      <w:start w:val="1"/>
      <w:numFmt w:val="decimal"/>
      <w:lvlText w:val="%3."/>
      <w:lvlJc w:val="left"/>
      <w:pPr>
        <w:tabs>
          <w:tab w:val="num" w:pos="2160"/>
        </w:tabs>
        <w:ind w:left="2160" w:hanging="720"/>
      </w:pPr>
      <w:rPr>
        <w:rFonts w:hint="default"/>
        <w:color w:val="auto"/>
        <w:u w:val="none"/>
      </w:rPr>
    </w:lvl>
    <w:lvl w:ilvl="3">
      <w:start w:val="1"/>
      <w:numFmt w:val="lowerLetter"/>
      <w:lvlText w:val="%4."/>
      <w:lvlJc w:val="left"/>
      <w:pPr>
        <w:tabs>
          <w:tab w:val="num" w:pos="2880"/>
        </w:tabs>
        <w:ind w:left="2880" w:hanging="720"/>
      </w:pPr>
      <w:rPr>
        <w:rFonts w:hint="default"/>
        <w:color w:val="auto"/>
        <w:u w:val="none"/>
      </w:rPr>
    </w:lvl>
    <w:lvl w:ilvl="4">
      <w:start w:val="1"/>
      <w:numFmt w:val="lowerRoman"/>
      <w:lvlText w:val="(%5)"/>
      <w:lvlJc w:val="left"/>
      <w:pPr>
        <w:tabs>
          <w:tab w:val="num" w:pos="3600"/>
        </w:tabs>
        <w:ind w:left="3600" w:hanging="715"/>
      </w:pPr>
      <w:rPr>
        <w:rFonts w:hint="default"/>
        <w:color w:val="auto"/>
        <w:u w:val="none"/>
      </w:rPr>
    </w:lvl>
    <w:lvl w:ilvl="5">
      <w:start w:val="1"/>
      <w:numFmt w:val="lowerLetter"/>
      <w:lvlText w:val="(%6)"/>
      <w:lvlJc w:val="left"/>
      <w:pPr>
        <w:tabs>
          <w:tab w:val="num" w:pos="4325"/>
        </w:tabs>
        <w:ind w:left="4325" w:hanging="720"/>
      </w:pPr>
      <w:rPr>
        <w:rFonts w:hint="default"/>
        <w:color w:val="auto"/>
        <w:u w:val="none"/>
      </w:rPr>
    </w:lvl>
    <w:lvl w:ilvl="6">
      <w:start w:val="1"/>
      <w:numFmt w:val="upperRoman"/>
      <w:lvlText w:val="(%7)"/>
      <w:lvlJc w:val="left"/>
      <w:pPr>
        <w:tabs>
          <w:tab w:val="num" w:pos="5040"/>
        </w:tabs>
        <w:ind w:left="5040" w:hanging="720"/>
      </w:pPr>
      <w:rPr>
        <w:rFonts w:hint="default"/>
        <w:color w:val="auto"/>
        <w:u w:val="none"/>
      </w:rPr>
    </w:lvl>
    <w:lvl w:ilvl="7">
      <w:start w:val="1"/>
      <w:numFmt w:val="upperLetter"/>
      <w:lvlText w:val="(%8)"/>
      <w:lvlJc w:val="left"/>
      <w:pPr>
        <w:tabs>
          <w:tab w:val="num" w:pos="5760"/>
        </w:tabs>
        <w:ind w:left="5760" w:hanging="720"/>
      </w:pPr>
      <w:rPr>
        <w:rFonts w:hint="default"/>
        <w:color w:val="auto"/>
        <w:u w:val="none"/>
      </w:rPr>
    </w:lvl>
    <w:lvl w:ilvl="8">
      <w:start w:val="1"/>
      <w:numFmt w:val="decimal"/>
      <w:lvlText w:val="(%9)"/>
      <w:lvlJc w:val="left"/>
      <w:pPr>
        <w:tabs>
          <w:tab w:val="num" w:pos="6480"/>
        </w:tabs>
        <w:ind w:left="6480" w:hanging="720"/>
      </w:pPr>
      <w:rPr>
        <w:rFonts w:hint="default"/>
        <w:color w:val="auto"/>
        <w:u w:val="no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1"/>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88"/>
    <w:rsid w:val="000677B1"/>
    <w:rsid w:val="00086E3D"/>
    <w:rsid w:val="001042B0"/>
    <w:rsid w:val="001323CF"/>
    <w:rsid w:val="00137BCF"/>
    <w:rsid w:val="001553F2"/>
    <w:rsid w:val="001608AE"/>
    <w:rsid w:val="00167F94"/>
    <w:rsid w:val="00175950"/>
    <w:rsid w:val="0019709A"/>
    <w:rsid w:val="001B148F"/>
    <w:rsid w:val="001C3554"/>
    <w:rsid w:val="001D3D0B"/>
    <w:rsid w:val="00203436"/>
    <w:rsid w:val="00210F9E"/>
    <w:rsid w:val="00213D7F"/>
    <w:rsid w:val="00216FAA"/>
    <w:rsid w:val="002336D1"/>
    <w:rsid w:val="00253A72"/>
    <w:rsid w:val="0027171F"/>
    <w:rsid w:val="002826C8"/>
    <w:rsid w:val="0028548C"/>
    <w:rsid w:val="002A31B8"/>
    <w:rsid w:val="002C1E1E"/>
    <w:rsid w:val="002C2A6F"/>
    <w:rsid w:val="002C5B04"/>
    <w:rsid w:val="002E17DD"/>
    <w:rsid w:val="002F726F"/>
    <w:rsid w:val="003015B2"/>
    <w:rsid w:val="00310BDA"/>
    <w:rsid w:val="00310F8E"/>
    <w:rsid w:val="00330FAD"/>
    <w:rsid w:val="003A5ADE"/>
    <w:rsid w:val="003B5C3E"/>
    <w:rsid w:val="003D019B"/>
    <w:rsid w:val="003D1FA9"/>
    <w:rsid w:val="003F7072"/>
    <w:rsid w:val="00410364"/>
    <w:rsid w:val="0041231D"/>
    <w:rsid w:val="0041654D"/>
    <w:rsid w:val="004325E3"/>
    <w:rsid w:val="0043513F"/>
    <w:rsid w:val="00447E12"/>
    <w:rsid w:val="00482231"/>
    <w:rsid w:val="00495774"/>
    <w:rsid w:val="004A495B"/>
    <w:rsid w:val="00511368"/>
    <w:rsid w:val="00552394"/>
    <w:rsid w:val="00584041"/>
    <w:rsid w:val="006061A1"/>
    <w:rsid w:val="00666142"/>
    <w:rsid w:val="006D0DFA"/>
    <w:rsid w:val="00701BDF"/>
    <w:rsid w:val="0073458B"/>
    <w:rsid w:val="00740005"/>
    <w:rsid w:val="007D6BE2"/>
    <w:rsid w:val="007E0D9E"/>
    <w:rsid w:val="008B2196"/>
    <w:rsid w:val="008C644F"/>
    <w:rsid w:val="0093030E"/>
    <w:rsid w:val="00946DDD"/>
    <w:rsid w:val="00966FA2"/>
    <w:rsid w:val="009804C2"/>
    <w:rsid w:val="009839F0"/>
    <w:rsid w:val="009876B7"/>
    <w:rsid w:val="00993ED4"/>
    <w:rsid w:val="009B23E4"/>
    <w:rsid w:val="009D148F"/>
    <w:rsid w:val="00A246A3"/>
    <w:rsid w:val="00A34D75"/>
    <w:rsid w:val="00A779FF"/>
    <w:rsid w:val="00AA6088"/>
    <w:rsid w:val="00AB4049"/>
    <w:rsid w:val="00AB7395"/>
    <w:rsid w:val="00AE565F"/>
    <w:rsid w:val="00B51FDA"/>
    <w:rsid w:val="00B60AD2"/>
    <w:rsid w:val="00B67ABB"/>
    <w:rsid w:val="00BA226A"/>
    <w:rsid w:val="00BE2A65"/>
    <w:rsid w:val="00BF6674"/>
    <w:rsid w:val="00C048EC"/>
    <w:rsid w:val="00C050B6"/>
    <w:rsid w:val="00C126F7"/>
    <w:rsid w:val="00C27060"/>
    <w:rsid w:val="00C43E11"/>
    <w:rsid w:val="00CA302E"/>
    <w:rsid w:val="00CD4499"/>
    <w:rsid w:val="00CF2C6E"/>
    <w:rsid w:val="00D70C88"/>
    <w:rsid w:val="00D85905"/>
    <w:rsid w:val="00D92E35"/>
    <w:rsid w:val="00DE7C97"/>
    <w:rsid w:val="00DF2B68"/>
    <w:rsid w:val="00E51F7F"/>
    <w:rsid w:val="00E720D5"/>
    <w:rsid w:val="00EA62E0"/>
    <w:rsid w:val="00EB6937"/>
    <w:rsid w:val="00EF63F9"/>
    <w:rsid w:val="00F004B2"/>
    <w:rsid w:val="00F12115"/>
    <w:rsid w:val="00F63065"/>
    <w:rsid w:val="00F63362"/>
    <w:rsid w:val="00F72F84"/>
    <w:rsid w:val="00F743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703B9F"/>
  <w15:docId w15:val="{DFB5711B-0B1C-4D7B-A684-97106579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5F"/>
    <w:pPr>
      <w:spacing w:after="0" w:line="240" w:lineRule="auto"/>
    </w:pPr>
    <w:rPr>
      <w:rFonts w:ascii="Times New Roman" w:hAnsi="Times New Roman"/>
      <w:sz w:val="24"/>
    </w:rPr>
  </w:style>
  <w:style w:type="paragraph" w:styleId="Heading1">
    <w:name w:val="heading 1"/>
    <w:basedOn w:val="HeadingBase"/>
    <w:next w:val="Normal"/>
    <w:link w:val="Heading1Char"/>
    <w:qFormat/>
    <w:rsid w:val="001042B0"/>
    <w:pPr>
      <w:numPr>
        <w:numId w:val="21"/>
      </w:numPr>
      <w:tabs>
        <w:tab w:val="clear" w:pos="720"/>
      </w:tabs>
      <w:spacing w:after="240"/>
      <w:outlineLvl w:val="0"/>
    </w:pPr>
    <w:rPr>
      <w:rFonts w:cs="Arial"/>
      <w:bCs/>
      <w:color w:val="000000"/>
    </w:rPr>
  </w:style>
  <w:style w:type="paragraph" w:styleId="Heading2">
    <w:name w:val="heading 2"/>
    <w:basedOn w:val="HeadingBase"/>
    <w:next w:val="Normal"/>
    <w:link w:val="Heading2Char"/>
    <w:qFormat/>
    <w:rsid w:val="001042B0"/>
    <w:pPr>
      <w:numPr>
        <w:ilvl w:val="1"/>
        <w:numId w:val="21"/>
      </w:numPr>
      <w:spacing w:after="240"/>
      <w:outlineLvl w:val="1"/>
    </w:pPr>
    <w:rPr>
      <w:rFonts w:cs="Arial"/>
      <w:bCs/>
      <w:iCs/>
      <w:color w:val="000000"/>
      <w:szCs w:val="28"/>
    </w:rPr>
  </w:style>
  <w:style w:type="paragraph" w:styleId="Heading3">
    <w:name w:val="heading 3"/>
    <w:basedOn w:val="HeadingBase"/>
    <w:next w:val="Normal"/>
    <w:link w:val="Heading3Char"/>
    <w:qFormat/>
    <w:rsid w:val="001042B0"/>
    <w:pPr>
      <w:numPr>
        <w:ilvl w:val="2"/>
        <w:numId w:val="21"/>
      </w:numPr>
      <w:spacing w:after="240"/>
      <w:outlineLvl w:val="2"/>
    </w:pPr>
    <w:rPr>
      <w:rFonts w:cs="Arial"/>
      <w:bCs/>
      <w:color w:val="000000"/>
    </w:rPr>
  </w:style>
  <w:style w:type="paragraph" w:styleId="Heading4">
    <w:name w:val="heading 4"/>
    <w:basedOn w:val="HeadingBase"/>
    <w:next w:val="Normal"/>
    <w:link w:val="Heading4Char"/>
    <w:qFormat/>
    <w:rsid w:val="001042B0"/>
    <w:pPr>
      <w:numPr>
        <w:ilvl w:val="3"/>
        <w:numId w:val="21"/>
      </w:numPr>
      <w:spacing w:after="240"/>
      <w:outlineLvl w:val="3"/>
    </w:pPr>
    <w:rPr>
      <w:bCs/>
      <w:color w:val="000000"/>
      <w:szCs w:val="28"/>
    </w:rPr>
  </w:style>
  <w:style w:type="paragraph" w:styleId="Heading5">
    <w:name w:val="heading 5"/>
    <w:basedOn w:val="HeadingBase"/>
    <w:next w:val="Normal"/>
    <w:link w:val="Heading5Char"/>
    <w:qFormat/>
    <w:rsid w:val="001042B0"/>
    <w:pPr>
      <w:numPr>
        <w:ilvl w:val="4"/>
        <w:numId w:val="21"/>
      </w:numPr>
      <w:spacing w:after="240"/>
      <w:outlineLvl w:val="4"/>
    </w:pPr>
    <w:rPr>
      <w:bCs/>
      <w:iCs/>
      <w:color w:val="000000"/>
      <w:szCs w:val="26"/>
    </w:rPr>
  </w:style>
  <w:style w:type="paragraph" w:styleId="Heading6">
    <w:name w:val="heading 6"/>
    <w:basedOn w:val="HeadingBase"/>
    <w:next w:val="Normal"/>
    <w:link w:val="Heading6Char"/>
    <w:qFormat/>
    <w:rsid w:val="001042B0"/>
    <w:pPr>
      <w:numPr>
        <w:ilvl w:val="5"/>
        <w:numId w:val="21"/>
      </w:numPr>
      <w:spacing w:after="240"/>
      <w:outlineLvl w:val="5"/>
    </w:pPr>
    <w:rPr>
      <w:bCs/>
      <w:color w:val="000000"/>
    </w:rPr>
  </w:style>
  <w:style w:type="paragraph" w:styleId="Heading7">
    <w:name w:val="heading 7"/>
    <w:basedOn w:val="HeadingBase"/>
    <w:next w:val="Normal"/>
    <w:link w:val="Heading7Char"/>
    <w:qFormat/>
    <w:rsid w:val="001042B0"/>
    <w:pPr>
      <w:numPr>
        <w:ilvl w:val="6"/>
        <w:numId w:val="21"/>
      </w:numPr>
      <w:spacing w:after="240"/>
      <w:outlineLvl w:val="6"/>
    </w:pPr>
    <w:rPr>
      <w:color w:val="000000"/>
    </w:rPr>
  </w:style>
  <w:style w:type="paragraph" w:styleId="Heading8">
    <w:name w:val="heading 8"/>
    <w:basedOn w:val="HeadingBase"/>
    <w:next w:val="Normal"/>
    <w:link w:val="Heading8Char"/>
    <w:qFormat/>
    <w:rsid w:val="001042B0"/>
    <w:pPr>
      <w:numPr>
        <w:ilvl w:val="7"/>
        <w:numId w:val="21"/>
      </w:numPr>
      <w:spacing w:after="240"/>
      <w:outlineLvl w:val="7"/>
    </w:pPr>
    <w:rPr>
      <w:iCs/>
      <w:color w:val="000000"/>
    </w:rPr>
  </w:style>
  <w:style w:type="paragraph" w:styleId="Heading9">
    <w:name w:val="heading 9"/>
    <w:basedOn w:val="HeadingBase"/>
    <w:next w:val="Normal"/>
    <w:link w:val="Heading9Char"/>
    <w:qFormat/>
    <w:rsid w:val="001042B0"/>
    <w:pPr>
      <w:numPr>
        <w:ilvl w:val="8"/>
        <w:numId w:val="21"/>
      </w:numPr>
      <w:spacing w:after="240"/>
      <w:outlineLvl w:val="8"/>
    </w:pPr>
    <w:rPr>
      <w:rFonts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2B0"/>
    <w:rPr>
      <w:rFonts w:ascii="Times New Roman" w:eastAsia="Times New Roman" w:hAnsi="Times New Roman" w:cs="Arial"/>
      <w:bCs/>
      <w:color w:val="000000"/>
      <w:sz w:val="24"/>
      <w:szCs w:val="24"/>
    </w:rPr>
  </w:style>
  <w:style w:type="paragraph" w:styleId="Header">
    <w:name w:val="header"/>
    <w:basedOn w:val="Normal"/>
    <w:link w:val="HeaderChar"/>
    <w:uiPriority w:val="99"/>
    <w:unhideWhenUsed/>
    <w:rsid w:val="002C2A6F"/>
    <w:pPr>
      <w:tabs>
        <w:tab w:val="center" w:pos="4680"/>
        <w:tab w:val="right" w:pos="9360"/>
      </w:tabs>
    </w:pPr>
  </w:style>
  <w:style w:type="character" w:customStyle="1" w:styleId="HeaderChar">
    <w:name w:val="Header Char"/>
    <w:basedOn w:val="DefaultParagraphFont"/>
    <w:link w:val="Header"/>
    <w:uiPriority w:val="99"/>
    <w:rsid w:val="002C2A6F"/>
  </w:style>
  <w:style w:type="paragraph" w:styleId="Footer">
    <w:name w:val="footer"/>
    <w:basedOn w:val="Normal"/>
    <w:link w:val="FooterChar"/>
    <w:uiPriority w:val="99"/>
    <w:semiHidden/>
    <w:rsid w:val="009804C2"/>
    <w:pPr>
      <w:tabs>
        <w:tab w:val="center" w:pos="4680"/>
        <w:tab w:val="right" w:pos="9360"/>
      </w:tabs>
    </w:pPr>
  </w:style>
  <w:style w:type="character" w:customStyle="1" w:styleId="FooterChar">
    <w:name w:val="Footer Char"/>
    <w:basedOn w:val="DefaultParagraphFont"/>
    <w:link w:val="Footer"/>
    <w:uiPriority w:val="99"/>
    <w:semiHidden/>
    <w:rsid w:val="0041231D"/>
    <w:rPr>
      <w:rFonts w:ascii="Times New Roman" w:hAnsi="Times New Roman"/>
      <w:sz w:val="24"/>
    </w:rPr>
  </w:style>
  <w:style w:type="paragraph" w:styleId="BlockText">
    <w:name w:val="Block Text"/>
    <w:basedOn w:val="Normal"/>
    <w:qFormat/>
    <w:rsid w:val="0027171F"/>
    <w:pPr>
      <w:spacing w:after="240"/>
      <w:ind w:left="1440" w:right="1440"/>
    </w:pPr>
    <w:rPr>
      <w:rFonts w:eastAsia="Times New Roman" w:cs="Times New Roman"/>
      <w:szCs w:val="24"/>
    </w:rPr>
  </w:style>
  <w:style w:type="paragraph" w:styleId="BodyText2">
    <w:name w:val="Body Text 2"/>
    <w:basedOn w:val="Normal"/>
    <w:link w:val="BodyText2Char"/>
    <w:qFormat/>
    <w:rsid w:val="0027171F"/>
    <w:pPr>
      <w:spacing w:line="480" w:lineRule="auto"/>
    </w:pPr>
    <w:rPr>
      <w:rFonts w:eastAsia="Times New Roman" w:cs="Times New Roman"/>
      <w:szCs w:val="24"/>
    </w:rPr>
  </w:style>
  <w:style w:type="character" w:customStyle="1" w:styleId="BodyText2Char">
    <w:name w:val="Body Text 2 Char"/>
    <w:basedOn w:val="DefaultParagraphFont"/>
    <w:link w:val="BodyText2"/>
    <w:rsid w:val="0027171F"/>
    <w:rPr>
      <w:rFonts w:ascii="Times New Roman" w:eastAsia="Times New Roman" w:hAnsi="Times New Roman" w:cs="Times New Roman"/>
      <w:sz w:val="24"/>
      <w:szCs w:val="24"/>
    </w:rPr>
  </w:style>
  <w:style w:type="paragraph" w:styleId="BodyText">
    <w:name w:val="Body Text"/>
    <w:basedOn w:val="Normal"/>
    <w:link w:val="BodyTextChar"/>
    <w:qFormat/>
    <w:rsid w:val="0027171F"/>
    <w:pPr>
      <w:spacing w:after="240"/>
    </w:pPr>
    <w:rPr>
      <w:rFonts w:eastAsia="Times New Roman" w:cs="Times New Roman"/>
      <w:szCs w:val="24"/>
    </w:rPr>
  </w:style>
  <w:style w:type="character" w:customStyle="1" w:styleId="BodyTextChar">
    <w:name w:val="Body Text Char"/>
    <w:basedOn w:val="DefaultParagraphFont"/>
    <w:link w:val="BodyText"/>
    <w:rsid w:val="0027171F"/>
    <w:rPr>
      <w:rFonts w:ascii="Times New Roman" w:eastAsia="Times New Roman" w:hAnsi="Times New Roman" w:cs="Times New Roman"/>
      <w:sz w:val="24"/>
      <w:szCs w:val="24"/>
    </w:rPr>
  </w:style>
  <w:style w:type="character" w:customStyle="1" w:styleId="DocID">
    <w:name w:val="DocID"/>
    <w:basedOn w:val="DefaultParagraphFont"/>
    <w:rsid w:val="00701BDF"/>
    <w:rPr>
      <w:sz w:val="16"/>
    </w:rPr>
  </w:style>
  <w:style w:type="character" w:styleId="Emphasis">
    <w:name w:val="Emphasis"/>
    <w:basedOn w:val="DefaultParagraphFont"/>
    <w:unhideWhenUsed/>
    <w:qFormat/>
    <w:rsid w:val="00701BDF"/>
    <w:rPr>
      <w:i/>
      <w:iCs/>
    </w:rPr>
  </w:style>
  <w:style w:type="character" w:customStyle="1" w:styleId="Heading2Char">
    <w:name w:val="Heading 2 Char"/>
    <w:basedOn w:val="DefaultParagraphFont"/>
    <w:link w:val="Heading2"/>
    <w:rsid w:val="001042B0"/>
    <w:rPr>
      <w:rFonts w:ascii="Times New Roman" w:eastAsia="Times New Roman" w:hAnsi="Times New Roman" w:cs="Arial"/>
      <w:bCs/>
      <w:iCs/>
      <w:color w:val="000000"/>
      <w:sz w:val="24"/>
      <w:szCs w:val="28"/>
    </w:rPr>
  </w:style>
  <w:style w:type="character" w:customStyle="1" w:styleId="Heading3Char">
    <w:name w:val="Heading 3 Char"/>
    <w:basedOn w:val="DefaultParagraphFont"/>
    <w:link w:val="Heading3"/>
    <w:rsid w:val="001042B0"/>
    <w:rPr>
      <w:rFonts w:ascii="Times New Roman" w:eastAsia="Times New Roman" w:hAnsi="Times New Roman" w:cs="Arial"/>
      <w:bCs/>
      <w:color w:val="000000"/>
      <w:sz w:val="24"/>
      <w:szCs w:val="24"/>
    </w:rPr>
  </w:style>
  <w:style w:type="character" w:customStyle="1" w:styleId="Heading4Char">
    <w:name w:val="Heading 4 Char"/>
    <w:basedOn w:val="DefaultParagraphFont"/>
    <w:link w:val="Heading4"/>
    <w:rsid w:val="001042B0"/>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rsid w:val="001042B0"/>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rsid w:val="001042B0"/>
    <w:rPr>
      <w:rFonts w:ascii="Times New Roman" w:eastAsia="Times New Roman" w:hAnsi="Times New Roman" w:cs="Times New Roman"/>
      <w:bCs/>
      <w:color w:val="000000"/>
      <w:sz w:val="24"/>
      <w:szCs w:val="24"/>
    </w:rPr>
  </w:style>
  <w:style w:type="character" w:customStyle="1" w:styleId="Heading7Char">
    <w:name w:val="Heading 7 Char"/>
    <w:basedOn w:val="DefaultParagraphFont"/>
    <w:link w:val="Heading7"/>
    <w:rsid w:val="001042B0"/>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1042B0"/>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rsid w:val="001042B0"/>
    <w:rPr>
      <w:rFonts w:ascii="Times New Roman" w:eastAsia="Times New Roman" w:hAnsi="Times New Roman" w:cs="Arial"/>
      <w:color w:val="000000"/>
      <w:sz w:val="24"/>
    </w:rPr>
  </w:style>
  <w:style w:type="paragraph" w:customStyle="1" w:styleId="HeadingBase">
    <w:name w:val="Heading Base"/>
    <w:basedOn w:val="Normal"/>
    <w:next w:val="Normal"/>
    <w:rsid w:val="004325E3"/>
    <w:rPr>
      <w:rFonts w:eastAsia="Times New Roman" w:cs="Times New Roman"/>
      <w:szCs w:val="24"/>
    </w:rPr>
  </w:style>
  <w:style w:type="paragraph" w:styleId="ListBullet">
    <w:name w:val="List Bullet"/>
    <w:basedOn w:val="Normal"/>
    <w:rsid w:val="00701BDF"/>
    <w:pPr>
      <w:numPr>
        <w:numId w:val="11"/>
      </w:numPr>
    </w:pPr>
    <w:rPr>
      <w:rFonts w:eastAsia="Times New Roman" w:cs="Times New Roman"/>
      <w:szCs w:val="24"/>
    </w:rPr>
  </w:style>
  <w:style w:type="paragraph" w:customStyle="1" w:styleId="OutlineBodyText">
    <w:name w:val="Outline Body Text"/>
    <w:basedOn w:val="Normal"/>
    <w:qFormat/>
    <w:rsid w:val="00175950"/>
    <w:pPr>
      <w:spacing w:after="240"/>
      <w:ind w:firstLine="720"/>
    </w:pPr>
    <w:rPr>
      <w:rFonts w:eastAsia="Times New Roman" w:cs="Times New Roman"/>
      <w:szCs w:val="20"/>
    </w:rPr>
  </w:style>
  <w:style w:type="paragraph" w:styleId="Signature">
    <w:name w:val="Signature"/>
    <w:basedOn w:val="Normal"/>
    <w:link w:val="SignatureChar"/>
    <w:qFormat/>
    <w:rsid w:val="00701BDF"/>
    <w:pPr>
      <w:ind w:left="4320"/>
    </w:pPr>
    <w:rPr>
      <w:rFonts w:eastAsia="Times New Roman" w:cs="Times New Roman"/>
      <w:szCs w:val="24"/>
    </w:rPr>
  </w:style>
  <w:style w:type="character" w:customStyle="1" w:styleId="SignatureChar">
    <w:name w:val="Signature Char"/>
    <w:basedOn w:val="DefaultParagraphFont"/>
    <w:link w:val="Signature"/>
    <w:rsid w:val="00701BDF"/>
    <w:rPr>
      <w:rFonts w:ascii="Times New Roman" w:eastAsia="Times New Roman" w:hAnsi="Times New Roman" w:cs="Times New Roman"/>
      <w:sz w:val="24"/>
      <w:szCs w:val="24"/>
    </w:rPr>
  </w:style>
  <w:style w:type="character" w:styleId="Strong">
    <w:name w:val="Strong"/>
    <w:basedOn w:val="DefaultParagraphFont"/>
    <w:semiHidden/>
    <w:unhideWhenUsed/>
    <w:qFormat/>
    <w:rsid w:val="00701BDF"/>
    <w:rPr>
      <w:b/>
      <w:bCs/>
    </w:rPr>
  </w:style>
  <w:style w:type="paragraph" w:styleId="Title">
    <w:name w:val="Title"/>
    <w:basedOn w:val="Normal"/>
    <w:link w:val="TitleChar"/>
    <w:unhideWhenUsed/>
    <w:qFormat/>
    <w:rsid w:val="009876B7"/>
    <w:pPr>
      <w:keepNext/>
      <w:spacing w:after="240"/>
      <w:jc w:val="center"/>
      <w:outlineLvl w:val="0"/>
    </w:pPr>
    <w:rPr>
      <w:rFonts w:eastAsia="Times New Roman" w:cs="Arial"/>
      <w:b/>
      <w:bCs/>
      <w:kern w:val="28"/>
      <w:szCs w:val="32"/>
    </w:rPr>
  </w:style>
  <w:style w:type="character" w:customStyle="1" w:styleId="TitleChar">
    <w:name w:val="Title Char"/>
    <w:basedOn w:val="DefaultParagraphFont"/>
    <w:link w:val="Title"/>
    <w:rsid w:val="009876B7"/>
    <w:rPr>
      <w:rFonts w:ascii="Times New Roman" w:eastAsia="Times New Roman" w:hAnsi="Times New Roman" w:cs="Arial"/>
      <w:b/>
      <w:bCs/>
      <w:kern w:val="28"/>
      <w:sz w:val="24"/>
      <w:szCs w:val="32"/>
    </w:rPr>
  </w:style>
  <w:style w:type="paragraph" w:styleId="Caption">
    <w:name w:val="caption"/>
    <w:basedOn w:val="Normal"/>
    <w:next w:val="Normal"/>
    <w:semiHidden/>
    <w:qFormat/>
    <w:rsid w:val="00310BDA"/>
    <w:rPr>
      <w:rFonts w:eastAsia="Times New Roman" w:cs="Times New Roman"/>
      <w:b/>
      <w:bCs/>
      <w:sz w:val="20"/>
      <w:szCs w:val="20"/>
    </w:rPr>
  </w:style>
  <w:style w:type="paragraph" w:styleId="Closing">
    <w:name w:val="Closing"/>
    <w:basedOn w:val="Normal"/>
    <w:link w:val="ClosingChar"/>
    <w:rsid w:val="00310BDA"/>
    <w:pPr>
      <w:ind w:left="4320"/>
    </w:pPr>
    <w:rPr>
      <w:rFonts w:eastAsia="Times New Roman" w:cs="Times New Roman"/>
      <w:szCs w:val="24"/>
    </w:rPr>
  </w:style>
  <w:style w:type="character" w:customStyle="1" w:styleId="ClosingChar">
    <w:name w:val="Closing Char"/>
    <w:basedOn w:val="DefaultParagraphFont"/>
    <w:link w:val="Closing"/>
    <w:rsid w:val="00310BDA"/>
    <w:rPr>
      <w:rFonts w:ascii="Times New Roman" w:eastAsia="Times New Roman" w:hAnsi="Times New Roman" w:cs="Times New Roman"/>
      <w:sz w:val="24"/>
      <w:szCs w:val="24"/>
    </w:rPr>
  </w:style>
  <w:style w:type="paragraph" w:styleId="FootnoteText">
    <w:name w:val="footnote text"/>
    <w:basedOn w:val="Normal"/>
    <w:link w:val="FootnoteTextChar"/>
    <w:semiHidden/>
    <w:rsid w:val="00310BDA"/>
    <w:pPr>
      <w:tabs>
        <w:tab w:val="left" w:pos="446"/>
      </w:tabs>
      <w:spacing w:after="120" w:line="240" w:lineRule="exact"/>
    </w:pPr>
    <w:rPr>
      <w:rFonts w:eastAsia="Times New Roman" w:cs="Times New Roman"/>
      <w:szCs w:val="20"/>
    </w:rPr>
  </w:style>
  <w:style w:type="character" w:customStyle="1" w:styleId="FootnoteTextChar">
    <w:name w:val="Footnote Text Char"/>
    <w:basedOn w:val="DefaultParagraphFont"/>
    <w:link w:val="FootnoteText"/>
    <w:semiHidden/>
    <w:rsid w:val="0041231D"/>
    <w:rPr>
      <w:rFonts w:ascii="Times New Roman" w:eastAsia="Times New Roman" w:hAnsi="Times New Roman" w:cs="Times New Roman"/>
      <w:sz w:val="24"/>
      <w:szCs w:val="20"/>
    </w:rPr>
  </w:style>
  <w:style w:type="paragraph" w:styleId="MessageHeader">
    <w:name w:val="Message Header"/>
    <w:basedOn w:val="Normal"/>
    <w:link w:val="MessageHeaderChar"/>
    <w:semiHidden/>
    <w:rsid w:val="00310BD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Cs w:val="24"/>
    </w:rPr>
  </w:style>
  <w:style w:type="character" w:customStyle="1" w:styleId="MessageHeaderChar">
    <w:name w:val="Message Header Char"/>
    <w:basedOn w:val="DefaultParagraphFont"/>
    <w:link w:val="MessageHeader"/>
    <w:semiHidden/>
    <w:rsid w:val="00AE565F"/>
    <w:rPr>
      <w:rFonts w:ascii="Arial" w:eastAsia="Times New Roman" w:hAnsi="Arial" w:cs="Arial"/>
      <w:sz w:val="24"/>
      <w:szCs w:val="24"/>
      <w:shd w:val="pct20" w:color="auto" w:fill="auto"/>
    </w:rPr>
  </w:style>
  <w:style w:type="paragraph" w:styleId="Subtitle">
    <w:name w:val="Subtitle"/>
    <w:basedOn w:val="Normal"/>
    <w:link w:val="SubtitleChar"/>
    <w:qFormat/>
    <w:rsid w:val="00310BDA"/>
    <w:pPr>
      <w:spacing w:after="60"/>
      <w:jc w:val="center"/>
      <w:outlineLvl w:val="1"/>
    </w:pPr>
    <w:rPr>
      <w:rFonts w:ascii="Arial" w:eastAsia="Times New Roman" w:hAnsi="Arial" w:cs="Arial"/>
      <w:szCs w:val="24"/>
    </w:rPr>
  </w:style>
  <w:style w:type="character" w:customStyle="1" w:styleId="SubtitleChar">
    <w:name w:val="Subtitle Char"/>
    <w:basedOn w:val="DefaultParagraphFont"/>
    <w:link w:val="Subtitle"/>
    <w:rsid w:val="00310BDA"/>
    <w:rPr>
      <w:rFonts w:ascii="Arial" w:eastAsia="Times New Roman" w:hAnsi="Arial" w:cs="Arial"/>
      <w:sz w:val="24"/>
      <w:szCs w:val="24"/>
    </w:rPr>
  </w:style>
  <w:style w:type="paragraph" w:customStyle="1" w:styleId="OutlineBodyText2">
    <w:name w:val="Outline Body Text 2"/>
    <w:basedOn w:val="Normal"/>
    <w:qFormat/>
    <w:rsid w:val="00175950"/>
    <w:pPr>
      <w:spacing w:line="480" w:lineRule="auto"/>
      <w:ind w:firstLine="720"/>
    </w:pPr>
  </w:style>
  <w:style w:type="paragraph" w:customStyle="1" w:styleId="HeadingBody1">
    <w:name w:val="HeadingBody 1"/>
    <w:basedOn w:val="Normal"/>
    <w:next w:val="Normal"/>
    <w:link w:val="HeadingBody1Char"/>
    <w:semiHidden/>
    <w:rsid w:val="00D92E35"/>
    <w:pPr>
      <w:spacing w:after="240"/>
      <w:ind w:left="720" w:hanging="720"/>
    </w:pPr>
    <w:rPr>
      <w:rFonts w:eastAsia="Times New Roman" w:cs="Times New Roman"/>
      <w:bCs/>
      <w:iCs/>
      <w:color w:val="000000"/>
      <w:szCs w:val="20"/>
    </w:rPr>
  </w:style>
  <w:style w:type="character" w:customStyle="1" w:styleId="HeadingBody1Char">
    <w:name w:val="HeadingBody 1 Char"/>
    <w:basedOn w:val="Heading2Char"/>
    <w:link w:val="HeadingBody1"/>
    <w:semiHidden/>
    <w:rsid w:val="0041231D"/>
    <w:rPr>
      <w:rFonts w:ascii="Times New Roman" w:eastAsia="Times New Roman" w:hAnsi="Times New Roman" w:cs="Times New Roman"/>
      <w:bCs/>
      <w:iCs/>
      <w:color w:val="000000"/>
      <w:sz w:val="24"/>
      <w:szCs w:val="20"/>
    </w:rPr>
  </w:style>
  <w:style w:type="paragraph" w:customStyle="1" w:styleId="HeadingBody2">
    <w:name w:val="HeadingBody 2"/>
    <w:basedOn w:val="Normal"/>
    <w:next w:val="Normal"/>
    <w:link w:val="HeadingBody2Char"/>
    <w:semiHidden/>
    <w:rsid w:val="00D92E35"/>
    <w:pPr>
      <w:spacing w:after="240"/>
      <w:ind w:left="1440" w:hanging="720"/>
    </w:pPr>
    <w:rPr>
      <w:rFonts w:eastAsia="Times New Roman" w:cs="Times New Roman"/>
      <w:bCs/>
      <w:iCs/>
      <w:color w:val="000000"/>
      <w:szCs w:val="24"/>
    </w:rPr>
  </w:style>
  <w:style w:type="character" w:customStyle="1" w:styleId="HeadingBody2Char">
    <w:name w:val="HeadingBody 2 Char"/>
    <w:basedOn w:val="Heading2Char"/>
    <w:link w:val="HeadingBody2"/>
    <w:semiHidden/>
    <w:rsid w:val="0041231D"/>
    <w:rPr>
      <w:rFonts w:ascii="Times New Roman" w:eastAsia="Times New Roman" w:hAnsi="Times New Roman" w:cs="Times New Roman"/>
      <w:bCs/>
      <w:iCs/>
      <w:color w:val="000000"/>
      <w:sz w:val="24"/>
      <w:szCs w:val="24"/>
    </w:rPr>
  </w:style>
  <w:style w:type="paragraph" w:customStyle="1" w:styleId="HeadingBody3">
    <w:name w:val="HeadingBody 3"/>
    <w:basedOn w:val="Normal"/>
    <w:next w:val="Normal"/>
    <w:link w:val="HeadingBody3Char"/>
    <w:semiHidden/>
    <w:rsid w:val="00D92E35"/>
    <w:pPr>
      <w:spacing w:after="240"/>
      <w:ind w:left="2160" w:hanging="720"/>
    </w:pPr>
    <w:rPr>
      <w:rFonts w:eastAsia="Times New Roman" w:cs="Times New Roman"/>
      <w:bCs/>
      <w:iCs/>
      <w:color w:val="000000"/>
      <w:szCs w:val="24"/>
    </w:rPr>
  </w:style>
  <w:style w:type="character" w:customStyle="1" w:styleId="HeadingBody3Char">
    <w:name w:val="HeadingBody 3 Char"/>
    <w:basedOn w:val="Heading2Char"/>
    <w:link w:val="HeadingBody3"/>
    <w:semiHidden/>
    <w:rsid w:val="0041231D"/>
    <w:rPr>
      <w:rFonts w:ascii="Times New Roman" w:eastAsia="Times New Roman" w:hAnsi="Times New Roman" w:cs="Times New Roman"/>
      <w:bCs/>
      <w:iCs/>
      <w:color w:val="000000"/>
      <w:sz w:val="24"/>
      <w:szCs w:val="24"/>
    </w:rPr>
  </w:style>
  <w:style w:type="paragraph" w:customStyle="1" w:styleId="HeadingBody4">
    <w:name w:val="HeadingBody 4"/>
    <w:basedOn w:val="Normal"/>
    <w:next w:val="Normal"/>
    <w:link w:val="HeadingBody4Char"/>
    <w:semiHidden/>
    <w:rsid w:val="00D92E35"/>
    <w:pPr>
      <w:spacing w:after="240"/>
      <w:ind w:left="2880" w:hanging="720"/>
    </w:pPr>
    <w:rPr>
      <w:rFonts w:eastAsia="Times New Roman" w:cs="Times New Roman"/>
      <w:bCs/>
      <w:iCs/>
      <w:color w:val="000000"/>
      <w:szCs w:val="24"/>
    </w:rPr>
  </w:style>
  <w:style w:type="character" w:customStyle="1" w:styleId="HeadingBody4Char">
    <w:name w:val="HeadingBody 4 Char"/>
    <w:basedOn w:val="Heading2Char"/>
    <w:link w:val="HeadingBody4"/>
    <w:semiHidden/>
    <w:rsid w:val="0041231D"/>
    <w:rPr>
      <w:rFonts w:ascii="Times New Roman" w:eastAsia="Times New Roman" w:hAnsi="Times New Roman" w:cs="Times New Roman"/>
      <w:bCs/>
      <w:iCs/>
      <w:color w:val="000000"/>
      <w:sz w:val="24"/>
      <w:szCs w:val="24"/>
    </w:rPr>
  </w:style>
  <w:style w:type="paragraph" w:customStyle="1" w:styleId="HeadingBody5">
    <w:name w:val="HeadingBody 5"/>
    <w:basedOn w:val="Normal"/>
    <w:next w:val="Normal"/>
    <w:link w:val="HeadingBody5Char"/>
    <w:semiHidden/>
    <w:rsid w:val="00D92E35"/>
    <w:pPr>
      <w:spacing w:after="240"/>
      <w:ind w:left="3600" w:hanging="715"/>
    </w:pPr>
    <w:rPr>
      <w:rFonts w:eastAsia="Times New Roman" w:cs="Times New Roman"/>
      <w:bCs/>
      <w:iCs/>
      <w:color w:val="000000"/>
      <w:szCs w:val="24"/>
    </w:rPr>
  </w:style>
  <w:style w:type="character" w:customStyle="1" w:styleId="HeadingBody5Char">
    <w:name w:val="HeadingBody 5 Char"/>
    <w:basedOn w:val="Heading2Char"/>
    <w:link w:val="HeadingBody5"/>
    <w:semiHidden/>
    <w:rsid w:val="0041231D"/>
    <w:rPr>
      <w:rFonts w:ascii="Times New Roman" w:eastAsia="Times New Roman" w:hAnsi="Times New Roman" w:cs="Times New Roman"/>
      <w:bCs/>
      <w:iCs/>
      <w:color w:val="000000"/>
      <w:sz w:val="24"/>
      <w:szCs w:val="24"/>
    </w:rPr>
  </w:style>
  <w:style w:type="paragraph" w:customStyle="1" w:styleId="HeadingBody6">
    <w:name w:val="HeadingBody 6"/>
    <w:basedOn w:val="Normal"/>
    <w:next w:val="Normal"/>
    <w:link w:val="HeadingBody6Char"/>
    <w:semiHidden/>
    <w:rsid w:val="00D92E35"/>
    <w:pPr>
      <w:spacing w:after="240"/>
      <w:ind w:left="4325" w:hanging="720"/>
    </w:pPr>
    <w:rPr>
      <w:rFonts w:eastAsia="Times New Roman" w:cs="Times New Roman"/>
      <w:bCs/>
      <w:iCs/>
      <w:color w:val="000000"/>
      <w:szCs w:val="24"/>
    </w:rPr>
  </w:style>
  <w:style w:type="character" w:customStyle="1" w:styleId="HeadingBody6Char">
    <w:name w:val="HeadingBody 6 Char"/>
    <w:basedOn w:val="Heading2Char"/>
    <w:link w:val="HeadingBody6"/>
    <w:semiHidden/>
    <w:rsid w:val="0041231D"/>
    <w:rPr>
      <w:rFonts w:ascii="Times New Roman" w:eastAsia="Times New Roman" w:hAnsi="Times New Roman" w:cs="Times New Roman"/>
      <w:bCs/>
      <w:iCs/>
      <w:color w:val="000000"/>
      <w:sz w:val="24"/>
      <w:szCs w:val="24"/>
    </w:rPr>
  </w:style>
  <w:style w:type="paragraph" w:customStyle="1" w:styleId="HeadingBody7">
    <w:name w:val="HeadingBody 7"/>
    <w:basedOn w:val="Normal"/>
    <w:next w:val="Normal"/>
    <w:link w:val="HeadingBody7Char"/>
    <w:semiHidden/>
    <w:rsid w:val="00D92E35"/>
    <w:pPr>
      <w:spacing w:after="240"/>
      <w:ind w:left="5040" w:hanging="720"/>
    </w:pPr>
    <w:rPr>
      <w:rFonts w:eastAsia="Times New Roman" w:cs="Times New Roman"/>
      <w:bCs/>
      <w:iCs/>
      <w:color w:val="000000"/>
      <w:szCs w:val="24"/>
    </w:rPr>
  </w:style>
  <w:style w:type="character" w:customStyle="1" w:styleId="HeadingBody7Char">
    <w:name w:val="HeadingBody 7 Char"/>
    <w:basedOn w:val="Heading2Char"/>
    <w:link w:val="HeadingBody7"/>
    <w:semiHidden/>
    <w:rsid w:val="0041231D"/>
    <w:rPr>
      <w:rFonts w:ascii="Times New Roman" w:eastAsia="Times New Roman" w:hAnsi="Times New Roman" w:cs="Times New Roman"/>
      <w:bCs/>
      <w:iCs/>
      <w:color w:val="000000"/>
      <w:sz w:val="24"/>
      <w:szCs w:val="24"/>
    </w:rPr>
  </w:style>
  <w:style w:type="paragraph" w:customStyle="1" w:styleId="HeadingBody8">
    <w:name w:val="HeadingBody 8"/>
    <w:basedOn w:val="Normal"/>
    <w:next w:val="Normal"/>
    <w:link w:val="HeadingBody8Char"/>
    <w:semiHidden/>
    <w:rsid w:val="00D92E35"/>
    <w:pPr>
      <w:spacing w:after="240"/>
      <w:ind w:left="5760" w:hanging="720"/>
    </w:pPr>
    <w:rPr>
      <w:rFonts w:eastAsia="Times New Roman" w:cs="Times New Roman"/>
      <w:bCs/>
      <w:iCs/>
      <w:color w:val="000000"/>
      <w:szCs w:val="24"/>
    </w:rPr>
  </w:style>
  <w:style w:type="character" w:customStyle="1" w:styleId="HeadingBody8Char">
    <w:name w:val="HeadingBody 8 Char"/>
    <w:basedOn w:val="Heading2Char"/>
    <w:link w:val="HeadingBody8"/>
    <w:semiHidden/>
    <w:rsid w:val="0041231D"/>
    <w:rPr>
      <w:rFonts w:ascii="Times New Roman" w:eastAsia="Times New Roman" w:hAnsi="Times New Roman" w:cs="Times New Roman"/>
      <w:bCs/>
      <w:iCs/>
      <w:color w:val="000000"/>
      <w:sz w:val="24"/>
      <w:szCs w:val="24"/>
    </w:rPr>
  </w:style>
  <w:style w:type="paragraph" w:customStyle="1" w:styleId="HeadingBody9">
    <w:name w:val="HeadingBody 9"/>
    <w:basedOn w:val="Normal"/>
    <w:next w:val="Normal"/>
    <w:link w:val="HeadingBody9Char"/>
    <w:semiHidden/>
    <w:rsid w:val="00D92E35"/>
    <w:pPr>
      <w:spacing w:after="240"/>
      <w:ind w:left="6480" w:hanging="720"/>
    </w:pPr>
    <w:rPr>
      <w:rFonts w:eastAsia="Times New Roman" w:cs="Times New Roman"/>
      <w:bCs/>
      <w:iCs/>
      <w:color w:val="000000"/>
      <w:szCs w:val="24"/>
    </w:rPr>
  </w:style>
  <w:style w:type="character" w:customStyle="1" w:styleId="HeadingBody9Char">
    <w:name w:val="HeadingBody 9 Char"/>
    <w:basedOn w:val="Heading2Char"/>
    <w:link w:val="HeadingBody9"/>
    <w:semiHidden/>
    <w:rsid w:val="0041231D"/>
    <w:rPr>
      <w:rFonts w:ascii="Times New Roman" w:eastAsia="Times New Roman" w:hAnsi="Times New Roman" w:cs="Times New Roman"/>
      <w:bCs/>
      <w:iCs/>
      <w:color w:val="000000"/>
      <w:sz w:val="24"/>
      <w:szCs w:val="24"/>
    </w:rPr>
  </w:style>
  <w:style w:type="paragraph" w:styleId="TOCHeading">
    <w:name w:val="TOC Heading"/>
    <w:basedOn w:val="Heading1"/>
    <w:next w:val="Normal"/>
    <w:uiPriority w:val="39"/>
    <w:semiHidden/>
    <w:unhideWhenUsed/>
    <w:rsid w:val="001C3554"/>
    <w:pPr>
      <w:keepNext/>
      <w:keepLines/>
      <w:numPr>
        <w:numId w:val="0"/>
      </w:numPr>
      <w:jc w:val="center"/>
      <w:outlineLvl w:val="9"/>
    </w:pPr>
    <w:rPr>
      <w:rFonts w:eastAsiaTheme="majorEastAsia" w:cstheme="majorBidi"/>
      <w:b/>
      <w:caps/>
      <w:szCs w:val="28"/>
      <w:u w:val="single"/>
    </w:rPr>
  </w:style>
  <w:style w:type="paragraph" w:customStyle="1" w:styleId="TOCPage">
    <w:name w:val="TOC Page"/>
    <w:basedOn w:val="Normal"/>
    <w:next w:val="Normal"/>
    <w:link w:val="TOCPageChar"/>
    <w:semiHidden/>
    <w:unhideWhenUsed/>
    <w:rsid w:val="001C3554"/>
    <w:pPr>
      <w:spacing w:after="240"/>
      <w:jc w:val="right"/>
    </w:pPr>
    <w:rPr>
      <w:rFonts w:cs="Times New Roman"/>
      <w:b/>
      <w:u w:val="single"/>
    </w:rPr>
  </w:style>
  <w:style w:type="character" w:customStyle="1" w:styleId="TOCPageChar">
    <w:name w:val="TOC Page Char"/>
    <w:basedOn w:val="DefaultParagraphFont"/>
    <w:link w:val="TOCPage"/>
    <w:semiHidden/>
    <w:rsid w:val="0073458B"/>
    <w:rPr>
      <w:rFonts w:ascii="Times New Roman" w:hAnsi="Times New Roman" w:cs="Times New Roman"/>
      <w:b/>
      <w:sz w:val="24"/>
      <w:u w:val="single"/>
    </w:rPr>
  </w:style>
  <w:style w:type="paragraph" w:styleId="BodyText3">
    <w:name w:val="Body Text 3"/>
    <w:basedOn w:val="Normal"/>
    <w:next w:val="Normal"/>
    <w:link w:val="BodyText3Char"/>
    <w:uiPriority w:val="99"/>
    <w:semiHidden/>
    <w:unhideWhenUsed/>
    <w:rsid w:val="00E51F7F"/>
    <w:pPr>
      <w:spacing w:after="240"/>
      <w:ind w:left="2160" w:hanging="720"/>
    </w:pPr>
    <w:rPr>
      <w:szCs w:val="16"/>
    </w:rPr>
  </w:style>
  <w:style w:type="character" w:customStyle="1" w:styleId="BodyText3Char">
    <w:name w:val="Body Text 3 Char"/>
    <w:basedOn w:val="DefaultParagraphFont"/>
    <w:link w:val="BodyText3"/>
    <w:uiPriority w:val="99"/>
    <w:semiHidden/>
    <w:rsid w:val="00E51F7F"/>
    <w:rPr>
      <w:rFonts w:ascii="Times New Roman" w:hAnsi="Times New Roman"/>
      <w:sz w:val="24"/>
      <w:szCs w:val="16"/>
    </w:rPr>
  </w:style>
  <w:style w:type="character" w:styleId="FootnoteReference">
    <w:name w:val="footnote reference"/>
    <w:basedOn w:val="DefaultParagraphFont"/>
    <w:uiPriority w:val="99"/>
    <w:semiHidden/>
    <w:unhideWhenUsed/>
    <w:rsid w:val="00C43E11"/>
    <w:rPr>
      <w:vertAlign w:val="superscript"/>
    </w:rPr>
  </w:style>
  <w:style w:type="paragraph" w:styleId="BalloonText">
    <w:name w:val="Balloon Text"/>
    <w:basedOn w:val="Normal"/>
    <w:link w:val="BalloonTextChar"/>
    <w:uiPriority w:val="99"/>
    <w:semiHidden/>
    <w:unhideWhenUsed/>
    <w:rsid w:val="00210F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0F9E"/>
    <w:rPr>
      <w:rFonts w:ascii="Lucida Grande" w:hAnsi="Lucida Grande" w:cs="Lucida Grande"/>
      <w:sz w:val="18"/>
      <w:szCs w:val="18"/>
    </w:rPr>
  </w:style>
  <w:style w:type="character" w:styleId="PageNumber">
    <w:name w:val="page number"/>
    <w:basedOn w:val="DefaultParagraphFont"/>
    <w:uiPriority w:val="99"/>
    <w:unhideWhenUsed/>
    <w:rsid w:val="00167F94"/>
    <w:rPr>
      <w:rFonts w:ascii="Times New Roman" w:hAnsi="Times New Roman"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27540">
      <w:bodyDiv w:val="1"/>
      <w:marLeft w:val="0"/>
      <w:marRight w:val="0"/>
      <w:marTop w:val="0"/>
      <w:marBottom w:val="0"/>
      <w:divBdr>
        <w:top w:val="none" w:sz="0" w:space="0" w:color="auto"/>
        <w:left w:val="none" w:sz="0" w:space="0" w:color="auto"/>
        <w:bottom w:val="none" w:sz="0" w:space="0" w:color="auto"/>
        <w:right w:val="none" w:sz="0" w:space="0" w:color="auto"/>
      </w:divBdr>
    </w:div>
    <w:div w:id="961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B2D6-FB87-43A8-97ED-2CE5EEE5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McCarthy</cp:lastModifiedBy>
  <cp:revision>3</cp:revision>
  <dcterms:created xsi:type="dcterms:W3CDTF">2016-01-22T17:50:00Z</dcterms:created>
  <dcterms:modified xsi:type="dcterms:W3CDTF">2016-01-22T17:52:00Z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oFAAoY+b3dyoaiT1UjQHDLe8tRLQIJscQnjJhaY9Cr+uWp/SsguroPGEDV5fwfgdDuy6+K6Mq+XSh8ut
k/s0/WMN/yOv4w7FnA7eAdSD0PeMBO/BNO4UiH1ymLUi4qzVGYoFoRlq6G5wQ19SWiR6lgIlmIsn
QSRGhnxeJ3rJheT4Uk2dF8e3ENzP+B7nzIuG8s6vIjxDVK4AvRy3hgup+4XmuvUFhLvDcfHx29ih
dqvtqk6q+UBXh+BEy</vt:lpwstr>
  </property>
  <property fmtid="{D5CDD505-2E9C-101B-9397-08002B2CF9AE}" pid="3" name="MAIL_MSG_ID2">
    <vt:lpwstr>mRjHAwmP/4tq5YMkVdxjmyYHF9YqpsDpYX91pKui+mfg0YB6e3U9SI/NM1C
IveM1cV9UjViumb2JrBbJOeKQ9/0QYb44uSmWESEq+vatM+S</vt:lpwstr>
  </property>
  <property fmtid="{D5CDD505-2E9C-101B-9397-08002B2CF9AE}" pid="4" name="RESPONSE_SENDER_NAME">
    <vt:lpwstr>sAAA2RgG6J6jCJ3sE3uhDEfJhFnTZC2K0ZPgJgUe9DrJv5w=</vt:lpwstr>
  </property>
  <property fmtid="{D5CDD505-2E9C-101B-9397-08002B2CF9AE}" pid="5" name="EMAIL_OWNER_ADDRESS">
    <vt:lpwstr>ABAAmJ+7jnJ2eOWJiTP9GWRB2j+2tcSzVki9WMdySmFltW9538VH7ByDrYdZArC1+7jD</vt:lpwstr>
  </property>
</Properties>
</file>